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0"/>
        </w:rPr>
      </w:pPr>
      <w:r>
        <w:rPr>
          <w:rFonts w:hint="eastAsia" w:ascii="华文中宋" w:hAnsi="华文中宋" w:eastAsia="华文中宋"/>
          <w:sz w:val="36"/>
          <w:szCs w:val="30"/>
        </w:rPr>
        <w:t>202</w:t>
      </w:r>
      <w:r>
        <w:rPr>
          <w:rFonts w:hint="eastAsia" w:ascii="华文中宋" w:hAnsi="华文中宋" w:eastAsia="华文中宋"/>
          <w:sz w:val="36"/>
          <w:szCs w:val="30"/>
          <w:lang w:val="en-US" w:eastAsia="zh-CN"/>
        </w:rPr>
        <w:t>1</w:t>
      </w:r>
      <w:r>
        <w:rPr>
          <w:rFonts w:hint="eastAsia" w:ascii="华文中宋" w:hAnsi="华文中宋" w:eastAsia="华文中宋"/>
          <w:sz w:val="36"/>
          <w:szCs w:val="30"/>
        </w:rPr>
        <w:t>年度国家社科基金项目</w:t>
      </w:r>
    </w:p>
    <w:p>
      <w:pPr>
        <w:jc w:val="center"/>
        <w:rPr>
          <w:rFonts w:ascii="华文中宋" w:hAnsi="华文中宋" w:eastAsia="华文中宋"/>
          <w:sz w:val="36"/>
          <w:szCs w:val="30"/>
        </w:rPr>
      </w:pPr>
      <w:r>
        <w:rPr>
          <w:rFonts w:hint="eastAsia" w:ascii="华文中宋" w:hAnsi="华文中宋" w:eastAsia="华文中宋"/>
          <w:sz w:val="36"/>
          <w:szCs w:val="30"/>
        </w:rPr>
        <w:t>申报要点及注意事项</w:t>
      </w:r>
    </w:p>
    <w:p>
      <w:pPr>
        <w:ind w:firstLine="600" w:firstLineChars="200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一、申报国家社科基金项目的指导思想是，高举中国特色社会主义伟大旗帜，以马克思列宁主义、毛泽东思想、邓小平理论、“三个代表”重要思想、科学发展观、习近平新时代中国特色社会主义思想为指导，深入贯彻落实党的十九大和十九届二中、三中、四中、五中全会精神，落实《中共中央关于加快构建中国特色哲学社会科学的意见》，坚持解放思想、实事求是、与时俱进、求真务实，坚持以重大现实问题为主攻方向，坚持基础研究和应用研究并重，发挥国家社科基金示范引导作用，加快构建中国特色哲学社会科学，为党和国家工作大局服务，为繁荣发展哲学社会科学服务。</w:t>
      </w:r>
    </w:p>
    <w:p>
      <w:pPr>
        <w:ind w:firstLine="600" w:firstLineChars="200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二、申报国家社科基金项目，要体现鲜明的时代特征、问题导向和创新意识，着力推出体现国家水准的研究成果。基础研究要密切跟踪国内外学术发展和学科建设的前沿和动态，着力推进学科体系、学术体系、话语体系建设和创新，力求具有原创性、开拓性和较高的学术思想价值；应用研究要立足党和国家事业发展需要，聚焦经济社会发展中的全局性、战略性和前瞻性的重大理论与实践问题，力求具有现实性、针对性和较强的决策参考价值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三、课题申报范围涉及23个学科，须按照《国家社科基金项目申报数据代码表》填写《国家社科基金项目申请书》（以下简称《申请书》）。跨学科研究课题要以“靠近优先”原则，选择一个为主学科申报。教育学、艺术学和军事学等三个单列学科的申报，分别由全国教育科学规划办、全国艺术科学规划办、全军社科规划办另行组织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四、《国家社科基金项目202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1</w:t>
      </w:r>
      <w:r>
        <w:rPr>
          <w:rFonts w:hint="eastAsia" w:ascii="楷体" w:hAnsi="楷体" w:eastAsia="楷体"/>
          <w:sz w:val="30"/>
          <w:szCs w:val="30"/>
        </w:rPr>
        <w:t>年度课题指南》条目分为具体条目（带*号）和方向性条目两类。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宋体" w:hAnsi="宋体" w:eastAsia="宋体"/>
          <w:color w:val="FF0000"/>
          <w:sz w:val="30"/>
          <w:szCs w:val="30"/>
        </w:rPr>
        <w:t>★</w:t>
      </w:r>
      <w:r>
        <w:rPr>
          <w:rFonts w:hint="eastAsia" w:ascii="楷体" w:hAnsi="楷体" w:eastAsia="楷体"/>
          <w:b/>
          <w:sz w:val="30"/>
          <w:szCs w:val="30"/>
          <w:u w:val="single"/>
        </w:rPr>
        <w:t>具体条目</w:t>
      </w:r>
      <w:r>
        <w:rPr>
          <w:rFonts w:hint="eastAsia" w:ascii="楷体" w:hAnsi="楷体" w:eastAsia="楷体"/>
          <w:sz w:val="30"/>
          <w:szCs w:val="30"/>
        </w:rPr>
        <w:t>的申报，可选择不同的研究角度、方法和侧重点，也可对选题的文字表述做出适当修改。</w:t>
      </w:r>
    </w:p>
    <w:p>
      <w:pPr>
        <w:ind w:firstLine="600" w:firstLineChars="200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宋体" w:hAnsi="宋体" w:eastAsia="宋体"/>
          <w:color w:val="FF0000"/>
          <w:sz w:val="30"/>
          <w:szCs w:val="30"/>
        </w:rPr>
        <w:t>★</w:t>
      </w:r>
      <w:r>
        <w:rPr>
          <w:rFonts w:hint="eastAsia" w:ascii="楷体" w:hAnsi="楷体" w:eastAsia="楷体"/>
          <w:b/>
          <w:sz w:val="30"/>
          <w:szCs w:val="30"/>
          <w:u w:val="single"/>
        </w:rPr>
        <w:t>方向性条目</w:t>
      </w:r>
      <w:r>
        <w:rPr>
          <w:rFonts w:hint="eastAsia" w:ascii="楷体" w:hAnsi="楷体" w:eastAsia="楷体"/>
          <w:sz w:val="30"/>
          <w:szCs w:val="30"/>
        </w:rPr>
        <w:t>只规定研究范围和方向，申请人要据此自行设计具体题目</w:t>
      </w:r>
      <w:r>
        <w:rPr>
          <w:rFonts w:hint="eastAsia" w:ascii="楷体" w:hAnsi="楷体" w:eastAsia="楷体"/>
          <w:sz w:val="30"/>
          <w:szCs w:val="30"/>
        </w:rPr>
        <w:t>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宋体" w:hAnsi="宋体" w:eastAsia="宋体"/>
          <w:color w:val="FF0000"/>
          <w:sz w:val="30"/>
          <w:szCs w:val="30"/>
        </w:rPr>
        <w:t>★</w:t>
      </w:r>
      <w:r>
        <w:rPr>
          <w:rFonts w:hint="eastAsia" w:ascii="楷体" w:hAnsi="楷体" w:eastAsia="楷体"/>
          <w:sz w:val="30"/>
          <w:szCs w:val="30"/>
        </w:rPr>
        <w:t>具体条目和方向性条目均可申报重点项目。</w:t>
      </w:r>
    </w:p>
    <w:p>
      <w:pPr>
        <w:ind w:firstLine="600" w:firstLineChars="200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宋体" w:hAnsi="宋体" w:eastAsia="宋体"/>
          <w:color w:val="FF0000"/>
          <w:sz w:val="30"/>
          <w:szCs w:val="30"/>
        </w:rPr>
        <w:t>★</w:t>
      </w:r>
      <w:r>
        <w:rPr>
          <w:rFonts w:hint="eastAsia" w:ascii="楷体" w:hAnsi="楷体" w:eastAsia="楷体"/>
          <w:sz w:val="30"/>
          <w:szCs w:val="30"/>
        </w:rPr>
        <w:t>只要符合《课题指南》的指导思想和基本要求，各学科均鼓励申请人根据研究兴趣和学术积累申报</w:t>
      </w:r>
      <w:r>
        <w:rPr>
          <w:rFonts w:hint="eastAsia" w:ascii="楷体" w:hAnsi="楷体" w:eastAsia="楷体"/>
          <w:b/>
          <w:sz w:val="30"/>
          <w:szCs w:val="30"/>
          <w:u w:val="single"/>
        </w:rPr>
        <w:t>自选课题（包括重点项目）</w:t>
      </w:r>
      <w:r>
        <w:rPr>
          <w:rFonts w:hint="eastAsia" w:ascii="楷体" w:hAnsi="楷体" w:eastAsia="楷体"/>
          <w:sz w:val="30"/>
          <w:szCs w:val="30"/>
        </w:rPr>
        <w:t>。自选课题与按《课题指南》申报的选题在评审程序、评审标准、立项指标、资助强度等方面同样对待。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宋体" w:hAnsi="宋体" w:eastAsia="宋体"/>
          <w:color w:val="FF0000"/>
          <w:sz w:val="30"/>
          <w:szCs w:val="30"/>
        </w:rPr>
        <w:t>★</w:t>
      </w:r>
      <w:r>
        <w:rPr>
          <w:rFonts w:hint="eastAsia" w:ascii="楷体" w:hAnsi="楷体" w:eastAsia="楷体"/>
          <w:sz w:val="30"/>
          <w:szCs w:val="30"/>
        </w:rPr>
        <w:t>无论是按《课题指南》拟定的选题还是自选课题，课题名称的表述要科学、严谨、规范、简明，避免引起歧义或争议。</w:t>
      </w:r>
    </w:p>
    <w:p>
      <w:pPr>
        <w:ind w:firstLine="600" w:firstLineChars="200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五、贯彻落实中央《关于进一步加强科研诚信建设的若干意见》，申报课题须按照《国家社科基金项目申请书》和《国家社会科学基金项目课题论证活页》（以下简称《活页》）要求，如实填写材料，保证没有知识产权争议，不得有违背科研诚信要求的行为。凡存在弄虚作假、抄袭剽窃等行为的，一经发现查实，取消五年申报资格；如获立项即予撤项并通报批评。为保证申报评审的公正性和严肃性，评审会议召开前申报单位或个人不得以任何名义走访、咨询学科评审组专家或邀请学科评审组专家进行申报辅导。凡行贿评审专家者，一经查实将予通报批评；如获立项即予撤项，五年内不得申报国家社科基金项目。凡在国家社科基金项目申报和评审中发现严重违规违纪行为的，除按规定进行处理外，均列入不良科研信用记录</w:t>
      </w:r>
      <w:r>
        <w:rPr>
          <w:rFonts w:hint="eastAsia" w:ascii="楷体" w:hAnsi="楷体" w:eastAsia="楷体"/>
          <w:sz w:val="30"/>
          <w:szCs w:val="30"/>
        </w:rPr>
        <w:t>。</w:t>
      </w:r>
    </w:p>
    <w:p>
      <w:pPr>
        <w:ind w:firstLine="600" w:firstLineChars="200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六、课题负责人在项目执行期间要遵守相关承诺，履行约定义务，按期完成研究任务，结项成果形式原则上须与预期成果一致；获准立项的《申请书》视为具有约束力的资助合同文本。最终成果实行匿名通讯鉴定，鉴定等级予以公布。除特殊情况外，最终研究成果须先鉴定、后出版，擅自出版者视为自行终止资助协议。如计划用少数民族语言文字或者外语撰写成果，请在《申请书》论证中予以说明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七、</w:t>
      </w:r>
      <w:r>
        <w:rPr>
          <w:rFonts w:hint="eastAsia" w:ascii="楷体" w:hAnsi="楷体" w:eastAsia="楷体"/>
          <w:b/>
          <w:color w:val="FF0000"/>
          <w:sz w:val="30"/>
          <w:szCs w:val="30"/>
        </w:rPr>
        <w:t>附件《申请书》里已经预填好的单位意见、日期等信息切勿删改！！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八、教育学、艺术学单列学科不在此次申报范围。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570" w:lineRule="atLeast"/>
        <w:ind w:left="0" w:right="0" w:firstLine="602" w:firstLineChars="200"/>
        <w:jc w:val="both"/>
        <w:rPr>
          <w:rFonts w:hint="default" w:ascii="楷体" w:hAnsi="楷体" w:eastAsia="楷体"/>
          <w:sz w:val="30"/>
          <w:szCs w:val="30"/>
          <w:lang w:val="en-US" w:eastAsia="zh-CN"/>
        </w:rPr>
      </w:pPr>
      <w:r>
        <w:rPr>
          <w:rFonts w:hint="eastAsia" w:ascii="楷体" w:hAnsi="楷体" w:eastAsia="楷体"/>
          <w:sz w:val="30"/>
          <w:szCs w:val="30"/>
        </w:rPr>
        <w:t>九、间接费用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根据《</w:t>
      </w:r>
      <w:r>
        <w:rPr>
          <w:rFonts w:hint="eastAsia" w:ascii="楷体" w:hAnsi="楷体" w:eastAsia="楷体" w:cstheme="minorBidi"/>
          <w:b/>
          <w:bCs/>
          <w:kern w:val="2"/>
          <w:sz w:val="30"/>
          <w:szCs w:val="30"/>
          <w:lang w:val="en-US" w:eastAsia="zh-CN" w:bidi="ar-SA"/>
        </w:rPr>
        <w:t>国家社会科学基金项目资金管理办法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》按照</w:t>
      </w:r>
      <w:r>
        <w:rPr>
          <w:rFonts w:hint="eastAsia" w:ascii="楷体" w:hAnsi="楷体" w:eastAsia="楷体"/>
          <w:sz w:val="30"/>
          <w:szCs w:val="30"/>
        </w:rPr>
        <w:t>30%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的比例设定。</w:t>
      </w:r>
    </w:p>
    <w:p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十、</w:t>
      </w:r>
      <w:r>
        <w:rPr>
          <w:rFonts w:hint="eastAsia" w:ascii="仿宋" w:hAnsi="仿宋" w:eastAsia="仿宋" w:cs="仿宋"/>
          <w:sz w:val="30"/>
          <w:szCs w:val="30"/>
        </w:rPr>
        <w:t>本年度国家项目申报数据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依然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采用项目申报系统录入，各学院（单位）科研办负责本学院（单位）的申报数据录入。申报系统安装及录入请参阅附件6压缩包内的《安装说明》。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十一、</w:t>
      </w:r>
      <w:r>
        <w:rPr>
          <w:rFonts w:hint="eastAsia" w:ascii="仿宋" w:hAnsi="仿宋" w:eastAsia="仿宋" w:cs="仿宋"/>
          <w:sz w:val="30"/>
          <w:szCs w:val="30"/>
        </w:rPr>
        <w:t>电子版《国家社科基金项目申请书》（不含活页）采用WORD文件格式，每份申请书均以申报人姓名命名，同一单位的申请书放在一个文件夹中，文件夹以单位名称命名；申请书“数据表”采用《国家社科基金项目申报管理信息系统》生成的数据（xmsbsj.dbf文件），数据表生成后请仔细核对，避免出现乱码。申请书电子版和“数据表”通过电子邮件发送至社会科学处邮（skxmgl@163.com)；</w:t>
      </w:r>
    </w:p>
    <w:p/>
    <w:sectPr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E4"/>
    <w:rsid w:val="00197C03"/>
    <w:rsid w:val="00322768"/>
    <w:rsid w:val="00365E39"/>
    <w:rsid w:val="003E4738"/>
    <w:rsid w:val="0044247C"/>
    <w:rsid w:val="0046535C"/>
    <w:rsid w:val="006325B8"/>
    <w:rsid w:val="00730C9E"/>
    <w:rsid w:val="007A4827"/>
    <w:rsid w:val="007E1E94"/>
    <w:rsid w:val="008218E4"/>
    <w:rsid w:val="00891BD2"/>
    <w:rsid w:val="009044A1"/>
    <w:rsid w:val="00AC5ECD"/>
    <w:rsid w:val="00E9026D"/>
    <w:rsid w:val="00ED395E"/>
    <w:rsid w:val="00FD701F"/>
    <w:rsid w:val="055A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paragraph" w:customStyle="1" w:styleId="8">
    <w:name w:val="样式1"/>
    <w:basedOn w:val="1"/>
    <w:qFormat/>
    <w:uiPriority w:val="0"/>
    <w:pPr>
      <w:spacing w:line="520" w:lineRule="exact"/>
      <w:ind w:firstLine="200" w:firstLineChars="200"/>
    </w:pPr>
    <w:rPr>
      <w:rFonts w:eastAsia="楷体"/>
      <w:sz w:val="28"/>
      <w:szCs w:val="21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281</Words>
  <Characters>1605</Characters>
  <Lines>13</Lines>
  <Paragraphs>3</Paragraphs>
  <TotalTime>51</TotalTime>
  <ScaleCrop>false</ScaleCrop>
  <LinksUpToDate>false</LinksUpToDate>
  <CharactersWithSpaces>1883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2019-12-24T10:57:00Z</dcterms:created>
  <dc:creator>pc</dc:creator>
  <cp:lastModifiedBy>huawei</cp:lastModifiedBy>
  <dcterms:modified xsi:type="dcterms:W3CDTF">2021-01-06T11:51:16Z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